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программ и учебников по математике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программ и учебников по математике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«Анализ программ и учебников по математике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программ и учебников по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«Анализ программ и учебников по математике в начальной школе»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учебного процесса в начальной школе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 ПК-3,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83.48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w:t>
            </w:r>
          </w:p>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39.93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методики  обучения математике в начальной школе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принципы, в соответствии с которыми осуществляется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Проверка и оценка знаний, умений, навыков. Требования к ведению тетрадей. Домашние задания: организация, руководство  и контроль.</w:t>
            </w:r>
          </w:p>
          <w:p>
            <w:pPr>
              <w:jc w:val="both"/>
              <w:spacing w:after="0" w:line="240" w:lineRule="auto"/>
              <w:rPr>
                <w:sz w:val="24"/>
                <w:szCs w:val="24"/>
              </w:rPr>
            </w:pPr>
            <w:r>
              <w:rPr>
                <w:rFonts w:ascii="Times New Roman" w:hAnsi="Times New Roman" w:cs="Times New Roman"/>
                <w:color w:val="#000000"/>
                <w:sz w:val="24"/>
                <w:szCs w:val="24"/>
              </w:rPr>
              <w:t> Внеклассная работа по математике.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Урок математики и его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3.	Проверка и оценка знаний, умений, навыков. Требования к ведению тетрадей. Домашние задания: организация, руководство  и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Внеурочная деятельность по математике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аспекты внеурочной математической деятельности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внеурочных занятий по математике в развитии личности младшего школьника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обязательного минимума образования по математике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Распределение по годам обучения программного материала по математи-ке по альтернативным программам.</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альтернативных программ.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в начальной школе»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1.Математика как наука и как учебный предмет.</w:t>
            </w:r>
          </w:p>
          <w:p>
            <w:pPr>
              <w:jc w:val="left"/>
              <w:spacing w:after="0" w:line="240" w:lineRule="auto"/>
              <w:rPr>
                <w:sz w:val="24"/>
                <w:szCs w:val="24"/>
              </w:rPr>
            </w:pPr>
            <w:r>
              <w:rPr>
                <w:rFonts w:ascii="Times New Roman" w:hAnsi="Times New Roman" w:cs="Times New Roman"/>
                <w:color w:val="#000000"/>
                <w:sz w:val="24"/>
                <w:szCs w:val="24"/>
              </w:rPr>
              <w:t> 2. Предмет методики преподавания математики.</w:t>
            </w:r>
          </w:p>
          <w:p>
            <w:pPr>
              <w:jc w:val="left"/>
              <w:spacing w:after="0" w:line="240" w:lineRule="auto"/>
              <w:rPr>
                <w:sz w:val="24"/>
                <w:szCs w:val="24"/>
              </w:rPr>
            </w:pPr>
            <w:r>
              <w:rPr>
                <w:rFonts w:ascii="Times New Roman" w:hAnsi="Times New Roman" w:cs="Times New Roman"/>
                <w:color w:val="#000000"/>
                <w:sz w:val="24"/>
                <w:szCs w:val="24"/>
              </w:rPr>
              <w:t> 3.Цели и содержание обучения математике.</w:t>
            </w:r>
          </w:p>
          <w:p>
            <w:pPr>
              <w:jc w:val="left"/>
              <w:spacing w:after="0" w:line="240" w:lineRule="auto"/>
              <w:rPr>
                <w:sz w:val="24"/>
                <w:szCs w:val="24"/>
              </w:rPr>
            </w:pPr>
            <w:r>
              <w:rPr>
                <w:rFonts w:ascii="Times New Roman" w:hAnsi="Times New Roman" w:cs="Times New Roman"/>
                <w:color w:val="#000000"/>
                <w:sz w:val="24"/>
                <w:szCs w:val="24"/>
              </w:rPr>
              <w:t> 4. Особенности современного этапа развития школьного математиче-ского образования.</w:t>
            </w:r>
          </w:p>
          <w:p>
            <w:pPr>
              <w:jc w:val="left"/>
              <w:spacing w:after="0" w:line="240" w:lineRule="auto"/>
              <w:rPr>
                <w:sz w:val="24"/>
                <w:szCs w:val="24"/>
              </w:rPr>
            </w:pPr>
            <w:r>
              <w:rPr>
                <w:rFonts w:ascii="Times New Roman" w:hAnsi="Times New Roman" w:cs="Times New Roman"/>
                <w:color w:val="#000000"/>
                <w:sz w:val="24"/>
                <w:szCs w:val="24"/>
              </w:rPr>
              <w:t> 5. .Принципы и методы обучения математике.</w:t>
            </w:r>
          </w:p>
          <w:p>
            <w:pPr>
              <w:jc w:val="left"/>
              <w:spacing w:after="0" w:line="240" w:lineRule="auto"/>
              <w:rPr>
                <w:sz w:val="24"/>
                <w:szCs w:val="24"/>
              </w:rPr>
            </w:pPr>
            <w:r>
              <w:rPr>
                <w:rFonts w:ascii="Times New Roman" w:hAnsi="Times New Roman" w:cs="Times New Roman"/>
                <w:color w:val="#000000"/>
                <w:sz w:val="24"/>
                <w:szCs w:val="24"/>
              </w:rPr>
              <w:t> 6.Формы мышления в процессе обучения математике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21.31518"/>
        </w:trPr>
        <w:tc>
          <w:tcPr>
            <w:tcW w:w="9640" w:type="dxa"/>
          </w:tcPr>
          <w:p/>
        </w:tc>
      </w:tr>
      <w:tr>
        <w:trPr>
          <w:trHeight w:hRule="exact" w:val="640.18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Дидактические принципы, в соответствии с которыми осуществля-ется построение системы начального обучения математике.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Особенности построения начального курса математики.</w:t>
            </w:r>
          </w:p>
          <w:p>
            <w:pPr>
              <w:jc w:val="left"/>
              <w:spacing w:after="0" w:line="240" w:lineRule="auto"/>
              <w:rPr>
                <w:sz w:val="24"/>
                <w:szCs w:val="24"/>
              </w:rPr>
            </w:pPr>
            <w:r>
              <w:rPr>
                <w:rFonts w:ascii="Times New Roman" w:hAnsi="Times New Roman" w:cs="Times New Roman"/>
                <w:color w:val="#000000"/>
                <w:sz w:val="24"/>
                <w:szCs w:val="24"/>
              </w:rPr>
              <w:t> 3.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программ и учебников по математике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алгебры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курсе</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Сущность</w:t>
            </w:r>
            <w:r>
              <w:rPr/>
              <w:t xml:space="preserve"> </w:t>
            </w:r>
            <w:r>
              <w:rPr>
                <w:rFonts w:ascii="Times New Roman" w:hAnsi="Times New Roman" w:cs="Times New Roman"/>
                <w:color w:val="#000000"/>
                <w:sz w:val="24"/>
                <w:szCs w:val="24"/>
              </w:rPr>
              <w:t>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темы</w:t>
            </w:r>
            <w:r>
              <w:rPr/>
              <w:t xml:space="preserve"> </w:t>
            </w:r>
            <w:r>
              <w:rPr>
                <w:rFonts w:ascii="Times New Roman" w:hAnsi="Times New Roman" w:cs="Times New Roman"/>
                <w:color w:val="#000000"/>
                <w:sz w:val="24"/>
                <w:szCs w:val="24"/>
              </w:rPr>
              <w:t>«Величины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измерение»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978-5-4487-0244-0,</w:t>
            </w:r>
            <w:r>
              <w:rPr/>
              <w:t xml:space="preserve"> </w:t>
            </w:r>
            <w:r>
              <w:rPr>
                <w:rFonts w:ascii="Times New Roman" w:hAnsi="Times New Roman" w:cs="Times New Roman"/>
                <w:color w:val="#000000"/>
                <w:sz w:val="24"/>
                <w:szCs w:val="24"/>
              </w:rPr>
              <w:t>978-5-4487-0245-7.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https://urait.ru/bcode/494891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3.7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50.8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2024-2025_ФГОС3++2024_Маг-ОФО-ПО(НО)(24)_plx_Анализ программ и учебников по математике в начальной школе</dc:title>
  <dc:creator>FastReport.NET</dc:creator>
</cp:coreProperties>
</file>